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50E89" w14:textId="77777777" w:rsidR="004D727A" w:rsidRDefault="004D727A" w:rsidP="00C31232">
      <w:pPr>
        <w:jc w:val="center"/>
        <w:textAlignment w:val="baseline"/>
        <w:rPr>
          <w:b/>
          <w:bCs/>
          <w:color w:val="000000" w:themeColor="text1"/>
          <w:sz w:val="36"/>
          <w:szCs w:val="36"/>
          <w:lang w:val="en-U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5857A768" wp14:editId="445E767D">
            <wp:simplePos x="0" y="0"/>
            <wp:positionH relativeFrom="column">
              <wp:posOffset>1782751</wp:posOffset>
            </wp:positionH>
            <wp:positionV relativeFrom="paragraph">
              <wp:posOffset>-92098</wp:posOffset>
            </wp:positionV>
            <wp:extent cx="1879600" cy="1438275"/>
            <wp:effectExtent l="0" t="0" r="6350" b="9525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 w:themeColor="text1"/>
          <w:sz w:val="36"/>
          <w:szCs w:val="36"/>
          <w:lang w:val="en-US"/>
        </w:rPr>
        <w:br/>
      </w:r>
    </w:p>
    <w:p w14:paraId="5D9A861E" w14:textId="77777777" w:rsidR="004D727A" w:rsidRDefault="004D727A" w:rsidP="00C31232">
      <w:pPr>
        <w:jc w:val="center"/>
        <w:textAlignment w:val="baseline"/>
        <w:rPr>
          <w:b/>
          <w:bCs/>
          <w:color w:val="000000" w:themeColor="text1"/>
          <w:sz w:val="36"/>
          <w:szCs w:val="36"/>
          <w:lang w:val="en-US"/>
        </w:rPr>
      </w:pPr>
    </w:p>
    <w:p w14:paraId="119EE8A3" w14:textId="77777777" w:rsidR="004D727A" w:rsidRDefault="004D727A" w:rsidP="00C31232">
      <w:pPr>
        <w:jc w:val="center"/>
        <w:textAlignment w:val="baseline"/>
        <w:rPr>
          <w:b/>
          <w:bCs/>
          <w:color w:val="000000" w:themeColor="text1"/>
          <w:sz w:val="36"/>
          <w:szCs w:val="36"/>
          <w:lang w:val="en-US"/>
        </w:rPr>
      </w:pPr>
    </w:p>
    <w:p w14:paraId="264F6D31" w14:textId="0C180C5C" w:rsidR="00C31232" w:rsidRPr="00056E59" w:rsidRDefault="00056E59" w:rsidP="00C31232">
      <w:pPr>
        <w:jc w:val="center"/>
        <w:textAlignment w:val="baseline"/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36"/>
          <w:szCs w:val="36"/>
          <w:lang w:val="en-US"/>
        </w:rPr>
        <w:t>Specifications</w:t>
      </w:r>
    </w:p>
    <w:p w14:paraId="1369975F" w14:textId="77777777" w:rsidR="00B605E0" w:rsidRDefault="00C31232" w:rsidP="00C31232">
      <w:pPr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</w:pPr>
      <w:r w:rsidRPr="00056E59">
        <w:rPr>
          <w:color w:val="000000" w:themeColor="text1"/>
          <w:lang w:val="en-US"/>
        </w:rPr>
        <w:br/>
      </w:r>
      <w:r w:rsidR="00056E59" w:rsidRPr="00056E59">
        <w:rPr>
          <w:b/>
          <w:bCs/>
          <w:color w:val="8B5FE3"/>
          <w:sz w:val="28"/>
          <w:lang w:val="en-US"/>
        </w:rPr>
        <w:t>Construction</w:t>
      </w:r>
      <w:r w:rsidRPr="00056E59">
        <w:rPr>
          <w:color w:val="8B5FE3"/>
          <w:sz w:val="24"/>
          <w:lang w:val="en-US"/>
        </w:rPr>
        <w:br/>
      </w:r>
      <w:r w:rsidRPr="00056E59">
        <w:rPr>
          <w:rFonts w:ascii="Calibri" w:eastAsia="Times New Roman" w:hAnsi="Calibri" w:cs="Calibri"/>
          <w:b/>
          <w:bCs/>
          <w:color w:val="8B5FE3"/>
          <w:sz w:val="28"/>
          <w:szCs w:val="24"/>
          <w:bdr w:val="none" w:sz="0" w:space="0" w:color="auto" w:frame="1"/>
          <w:shd w:val="clear" w:color="auto" w:fill="FFFFFF"/>
          <w:lang w:val="en-US" w:eastAsia="es-ES"/>
        </w:rPr>
        <w:t>Included: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House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Pool + pool filtering equipment (underground)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Exterior terraces (pavement)  and car entrance pavement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Perimeter walls and/or fences</w:t>
      </w:r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  <w:t xml:space="preserve">Windows: aluminum with thermal bridge break, white lacquered </w:t>
      </w:r>
      <w:proofErr w:type="spellStart"/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colour</w:t>
      </w:r>
      <w:proofErr w:type="spellEnd"/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in </w:t>
      </w:r>
      <w:proofErr w:type="spellStart"/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ibiza</w:t>
      </w:r>
      <w:proofErr w:type="spellEnd"/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style houses, anthracite grey in modern houses.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Automatic blind on windows (not in units wider than 3m and bathroom units)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Built-in wardrobes</w:t>
      </w:r>
      <w:r w:rsidR="002F7494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(entrance and bedrooms)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Kitchen furniture and countertop</w:t>
      </w:r>
      <w:r w:rsidR="002F7494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(</w:t>
      </w:r>
      <w:proofErr w:type="spellStart"/>
      <w:r w:rsidR="002F7494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silestone</w:t>
      </w:r>
      <w:proofErr w:type="spellEnd"/>
      <w:r w:rsidR="002F7494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or similar)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Kitchen appliances included: oven, cooktop, hood extractor, sink</w:t>
      </w:r>
      <w:r w:rsidR="002F7494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  <w:t>Wooden beams in living room.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Bathroom: all large items included: tiling, appliances, shower tray, shower screen, mirror, </w:t>
      </w:r>
      <w:proofErr w:type="spellStart"/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etc</w:t>
      </w:r>
      <w:proofErr w:type="spellEnd"/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proofErr w:type="spellStart"/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Floortiles</w:t>
      </w:r>
      <w:proofErr w:type="spellEnd"/>
      <w:r w:rsidR="00B605E0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: </w:t>
      </w:r>
      <w:proofErr w:type="spellStart"/>
      <w:r w:rsidR="00B605E0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porcelanic</w:t>
      </w:r>
      <w:proofErr w:type="spellEnd"/>
      <w:r w:rsidR="00B605E0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tiles 30x60 size or similar. Other</w:t>
      </w:r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sizes available. Other types of floor available</w:t>
      </w:r>
      <w:r w:rsidR="00B605E0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(parquet, stamped concrete, </w:t>
      </w:r>
      <w:proofErr w:type="spellStart"/>
      <w:r w:rsidR="00B605E0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etc</w:t>
      </w:r>
      <w:proofErr w:type="spellEnd"/>
      <w:r w:rsidR="00B605E0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)</w:t>
      </w:r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.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Water heater: Solar panel in rooftop, secondary electrical heater for backup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Underfloor heating in bathrooms (electrical)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A</w:t>
      </w:r>
      <w:r w:rsidR="002F7494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ir</w:t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Conditioning: Built-in installation (ducts embedded in the ceiling, and piping), global temperature control (overall T in all rooms)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Door intercom with camera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Automatic gates for car entrances or garage.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Light appliances: both interior and exterior</w:t>
      </w:r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.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5673C9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Perimeter walls: </w:t>
      </w:r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Façade/street walls, according to local regulations, White coated + transparent element (metallic plate with holes, or lattice blocks)</w:t>
      </w:r>
      <w:r w:rsidR="005673C9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. </w:t>
      </w:r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  <w:t>Other walls</w:t>
      </w:r>
      <w:r w:rsidR="005673C9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: 1m solid wall</w:t>
      </w:r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, coated</w:t>
      </w:r>
      <w:r w:rsidR="005673C9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+ 1m </w:t>
      </w:r>
      <w:proofErr w:type="spellStart"/>
      <w:r w:rsidR="005673C9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wirefence</w:t>
      </w:r>
      <w:proofErr w:type="spellEnd"/>
      <w:r w:rsidR="005673C9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.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Calibri" w:eastAsia="Times New Roman" w:hAnsi="Calibri" w:cs="Calibri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Not included: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House appliances: microwave, dishwasher, fridge, washing machine</w:t>
      </w:r>
      <w:r w:rsidR="002F7494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or drier</w:t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not included (installations are</w:t>
      </w:r>
      <w:r w:rsidR="002F7494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included</w:t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).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2F7494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Furniture</w:t>
      </w:r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.</w:t>
      </w:r>
      <w:r w:rsidR="007A0C91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  <w:t xml:space="preserve">Landscape project: </w:t>
      </w:r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irrigation, </w:t>
      </w:r>
      <w:r w:rsidR="007A0C91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color gravel (white and dark volcanic, plants and </w:t>
      </w:r>
      <w:r w:rsidR="007A0C91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lastRenderedPageBreak/>
        <w:t xml:space="preserve">automatic irrigation,  shading material on perimeter wall </w:t>
      </w:r>
      <w:proofErr w:type="spellStart"/>
      <w:r w:rsidR="007A0C91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wirefence</w:t>
      </w:r>
      <w:proofErr w:type="spellEnd"/>
      <w:r w:rsidR="007A0C91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(bamboo sticks or other)</w:t>
      </w:r>
      <w:r w:rsidR="007A0C91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  <w:t>(included finish for exterior ground areas is a conventional gravel, same type used for concre</w:t>
      </w:r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te).</w:t>
      </w:r>
      <w:r w:rsidR="007A0C91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</w:p>
    <w:p w14:paraId="5F8BA70A" w14:textId="77777777" w:rsidR="004D727A" w:rsidRDefault="007A0C91" w:rsidP="00C31232">
      <w:pPr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</w:pP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C31232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056E59" w:rsidRPr="00B605E0">
        <w:rPr>
          <w:rFonts w:ascii="Calibri" w:eastAsia="Times New Roman" w:hAnsi="Calibri" w:cs="Calibri"/>
          <w:b/>
          <w:bCs/>
          <w:color w:val="8B5FE3"/>
          <w:sz w:val="24"/>
          <w:szCs w:val="24"/>
          <w:u w:val="single"/>
          <w:bdr w:val="none" w:sz="0" w:space="0" w:color="auto" w:frame="1"/>
          <w:shd w:val="clear" w:color="auto" w:fill="FFFFFF"/>
          <w:lang w:val="en-US" w:eastAsia="es-ES"/>
        </w:rPr>
        <w:t>OTHER ITEMS:</w:t>
      </w:r>
      <w:r w:rsidR="00056E59">
        <w:rPr>
          <w:rFonts w:ascii="Calibri" w:eastAsia="Times New Roman" w:hAnsi="Calibri" w:cs="Calibri"/>
          <w:b/>
          <w:bCs/>
          <w:color w:val="7030A0"/>
          <w:sz w:val="24"/>
          <w:szCs w:val="24"/>
          <w:u w:val="single"/>
          <w:bdr w:val="none" w:sz="0" w:space="0" w:color="auto" w:frame="1"/>
          <w:shd w:val="clear" w:color="auto" w:fill="FFFFFF"/>
          <w:lang w:val="en-US" w:eastAsia="es-ES"/>
        </w:rPr>
        <w:br/>
      </w:r>
      <w:r w:rsidR="00C31232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We deliver key-in-hand projects and take care of most paperwork required.</w:t>
      </w:r>
      <w:r w:rsidR="00C31232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C31232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C31232" w:rsidRPr="00056E59">
        <w:rPr>
          <w:rFonts w:ascii="Calibri" w:eastAsia="Times New Roman" w:hAnsi="Calibri" w:cs="Calibri"/>
          <w:b/>
          <w:bCs/>
          <w:color w:val="8B5FE3"/>
          <w:sz w:val="28"/>
          <w:szCs w:val="24"/>
          <w:bdr w:val="none" w:sz="0" w:space="0" w:color="auto" w:frame="1"/>
          <w:shd w:val="clear" w:color="auto" w:fill="FFFFFF"/>
          <w:lang w:val="en-US" w:eastAsia="es-ES"/>
        </w:rPr>
        <w:t>Included:</w:t>
      </w:r>
      <w:r w:rsidR="00C31232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Architect fees</w:t>
      </w:r>
      <w:r w:rsidR="00C31232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Building license on city hall</w:t>
      </w:r>
      <w:r w:rsidR="00C31232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proofErr w:type="spellStart"/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Aparejador</w:t>
      </w:r>
      <w:proofErr w:type="spellEnd"/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fees (building engineer or manager)</w:t>
      </w:r>
      <w:r w:rsidR="00C31232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Structural calculations</w:t>
      </w:r>
      <w:r w:rsidR="00C31232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Technical control (concrete and steel samples, </w:t>
      </w:r>
      <w:proofErr w:type="spellStart"/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etc</w:t>
      </w:r>
      <w:proofErr w:type="spellEnd"/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)</w:t>
      </w:r>
      <w:r w:rsidR="00C31232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Ten year insurance for structure of the house (</w:t>
      </w:r>
      <w:proofErr w:type="spellStart"/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Seguro</w:t>
      </w:r>
      <w:proofErr w:type="spellEnd"/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</w:t>
      </w:r>
      <w:proofErr w:type="spellStart"/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decenal</w:t>
      </w:r>
      <w:proofErr w:type="spellEnd"/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)</w:t>
      </w:r>
      <w:r w:rsidR="00C31232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Ground study (drilling tests or geotechnical study)</w:t>
      </w:r>
      <w:r w:rsidR="00C31232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Certifications: </w:t>
      </w:r>
      <w:proofErr w:type="spellStart"/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energetical</w:t>
      </w:r>
      <w:proofErr w:type="spellEnd"/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(thermal insulation), acoustic, roof waterproofing test.</w:t>
      </w:r>
      <w:r w:rsidR="00C31232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C31232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C31232" w:rsidRPr="00056E59">
        <w:rPr>
          <w:rFonts w:ascii="Calibri" w:eastAsia="Times New Roman" w:hAnsi="Calibri" w:cs="Calibri"/>
          <w:b/>
          <w:bCs/>
          <w:color w:val="FF0000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Not included:</w:t>
      </w:r>
      <w:r w:rsidR="00C31232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Property titles or </w:t>
      </w:r>
      <w:r w:rsidR="002F7494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lawyer’s</w:t>
      </w:r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fees.</w:t>
      </w:r>
      <w:r w:rsidR="00C31232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Fees from service provider companies (water, </w:t>
      </w:r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electricity</w:t>
      </w:r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, sewers, </w:t>
      </w:r>
      <w:r w:rsidR="00B605E0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garbage collection, </w:t>
      </w:r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etc</w:t>
      </w:r>
      <w:r w:rsidR="002F7494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.</w:t>
      </w:r>
      <w:r w:rsidR="00C31232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)</w:t>
      </w:r>
      <w:r w:rsidR="00C31232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="00C31232"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</w:p>
    <w:p w14:paraId="4BDAC0D5" w14:textId="77777777" w:rsidR="004D727A" w:rsidRDefault="004D727A" w:rsidP="00C31232">
      <w:pPr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</w:pPr>
    </w:p>
    <w:p w14:paraId="6CB8D6CA" w14:textId="77777777" w:rsidR="004D727A" w:rsidRDefault="004D727A" w:rsidP="00C31232">
      <w:pPr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</w:pPr>
    </w:p>
    <w:p w14:paraId="63C15D08" w14:textId="77777777" w:rsidR="004D727A" w:rsidRDefault="004D727A" w:rsidP="00C31232">
      <w:pPr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</w:pPr>
    </w:p>
    <w:p w14:paraId="7C9AF126" w14:textId="77777777" w:rsidR="004D727A" w:rsidRDefault="004D727A" w:rsidP="00C31232">
      <w:pPr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</w:pPr>
    </w:p>
    <w:p w14:paraId="4133D1C0" w14:textId="77777777" w:rsidR="004D727A" w:rsidRDefault="004D727A" w:rsidP="00C31232">
      <w:pPr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</w:pPr>
    </w:p>
    <w:p w14:paraId="08C9EF2D" w14:textId="77777777" w:rsidR="004D727A" w:rsidRDefault="004D727A" w:rsidP="00C31232">
      <w:pPr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</w:pPr>
    </w:p>
    <w:p w14:paraId="240A4169" w14:textId="77777777" w:rsidR="004D727A" w:rsidRDefault="004D727A" w:rsidP="00C31232">
      <w:pPr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</w:pPr>
    </w:p>
    <w:p w14:paraId="09E60279" w14:textId="77777777" w:rsidR="004D727A" w:rsidRDefault="004D727A" w:rsidP="00C31232">
      <w:pPr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</w:pPr>
    </w:p>
    <w:p w14:paraId="1B203116" w14:textId="77777777" w:rsidR="004D727A" w:rsidRDefault="004D727A" w:rsidP="00C31232">
      <w:pPr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</w:pPr>
    </w:p>
    <w:p w14:paraId="715850F3" w14:textId="77777777" w:rsidR="004D727A" w:rsidRDefault="004D727A" w:rsidP="00C31232">
      <w:pPr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</w:pPr>
    </w:p>
    <w:p w14:paraId="3204E024" w14:textId="77777777" w:rsidR="004D727A" w:rsidRDefault="004D727A" w:rsidP="00C31232">
      <w:pPr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</w:pPr>
    </w:p>
    <w:p w14:paraId="4F7BC6D8" w14:textId="76F479B1" w:rsidR="00C31232" w:rsidRPr="00056E59" w:rsidRDefault="00C31232" w:rsidP="00C31232">
      <w:pPr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</w:pPr>
      <w:bookmarkStart w:id="0" w:name="_GoBack"/>
      <w:bookmarkEnd w:id="0"/>
      <w:r w:rsidRPr="00B605E0">
        <w:rPr>
          <w:rFonts w:ascii="Calibri" w:eastAsia="Times New Roman" w:hAnsi="Calibri" w:cs="Calibri"/>
          <w:b/>
          <w:bCs/>
          <w:color w:val="8B5FE3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lastRenderedPageBreak/>
        <w:t>Taxation</w:t>
      </w:r>
      <w:r w:rsidRPr="00056E59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:</w:t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 our prices advertised on the webpages don´t include VAT or taxes.</w:t>
      </w:r>
      <w:r w:rsidRPr="00056E59"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  <w:br/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Normally is 10% (instead of 21%) when client firstly buys the plot and the becomes the "promotor" and hire us as a building company. </w:t>
      </w:r>
      <w:r w:rsidR="00B605E0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="00B605E0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="00B605E0" w:rsidRPr="00B605E0">
        <w:rPr>
          <w:rFonts w:ascii="inherit" w:eastAsia="Times New Roman" w:hAnsi="inherit" w:cs="Calibri"/>
          <w:b/>
          <w:color w:val="8B5FE3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Building contract:</w:t>
      </w:r>
    </w:p>
    <w:p w14:paraId="53912790" w14:textId="134A96F9" w:rsidR="002F7494" w:rsidRPr="00056E59" w:rsidRDefault="00C31232" w:rsidP="004D727A">
      <w:pPr>
        <w:spacing w:after="0" w:line="240" w:lineRule="auto"/>
        <w:textAlignment w:val="baseline"/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</w:pP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Contract for both buying the plot and hiring the construction, is done or signed the same day at the same time.</w:t>
      </w:r>
      <w:r w:rsidR="00141D03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="00141D03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  <w:t>Consult us for other options.</w:t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="006A19A3" w:rsidRPr="006A19A3">
        <w:rPr>
          <w:rFonts w:ascii="inherit" w:eastAsia="Times New Roman" w:hAnsi="inherit" w:cs="Calibri"/>
          <w:b/>
          <w:color w:val="8B5FE3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Payment schedule</w:t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Out standard procedure for new projects (</w:t>
      </w:r>
      <w:proofErr w:type="spellStart"/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obra</w:t>
      </w:r>
      <w:proofErr w:type="spellEnd"/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</w:t>
      </w:r>
      <w:proofErr w:type="spellStart"/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nueva</w:t>
      </w:r>
      <w:proofErr w:type="spellEnd"/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). Is the following:</w:t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="006A19A3" w:rsidRPr="006A19A3">
        <w:rPr>
          <w:rFonts w:ascii="inherit" w:eastAsia="Times New Roman" w:hAnsi="inherit" w:cs="Calibri"/>
          <w:b/>
          <w:color w:val="000000" w:themeColor="text1"/>
          <w:sz w:val="30"/>
          <w:szCs w:val="24"/>
          <w:bdr w:val="none" w:sz="0" w:space="0" w:color="auto" w:frame="1"/>
          <w:shd w:val="clear" w:color="auto" w:fill="FFFFFF"/>
          <w:lang w:val="en-US" w:eastAsia="es-ES"/>
        </w:rPr>
        <w:t>1_</w:t>
      </w:r>
      <w:r w:rsidR="006A19A3" w:rsidRPr="006A19A3">
        <w:rPr>
          <w:rFonts w:ascii="inherit" w:eastAsia="Times New Roman" w:hAnsi="inherit" w:cs="Calibri"/>
          <w:color w:val="000000" w:themeColor="text1"/>
          <w:sz w:val="30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</w:t>
      </w:r>
      <w:r w:rsidR="006A19A3" w:rsidRPr="006A19A3">
        <w:rPr>
          <w:rFonts w:ascii="inherit" w:eastAsia="Times New Roman" w:hAnsi="inherit" w:cs="Calibri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Signing of building contract and purchase of plot.</w:t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  <w:t>Payment of 100% of the plot + 10% of the construction</w:t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  <w:t>(30% of sales commission is paid at this stage)</w:t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  <w:t>Payment used for preliminary tasks (architect project, building license, ground study,</w:t>
      </w:r>
      <w:r w:rsidR="004D727A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10 years structure insurance, certifications,</w:t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</w:t>
      </w:r>
      <w:proofErr w:type="spellStart"/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etc</w:t>
      </w:r>
      <w:proofErr w:type="spellEnd"/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).</w:t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="006A19A3">
        <w:rPr>
          <w:rFonts w:ascii="inherit" w:eastAsia="Times New Roman" w:hAnsi="inherit" w:cs="Calibri"/>
          <w:b/>
          <w:color w:val="000000" w:themeColor="text1"/>
          <w:sz w:val="30"/>
          <w:szCs w:val="24"/>
          <w:bdr w:val="none" w:sz="0" w:space="0" w:color="auto" w:frame="1"/>
          <w:shd w:val="clear" w:color="auto" w:fill="FFFFFF"/>
          <w:lang w:val="en-US" w:eastAsia="es-ES"/>
        </w:rPr>
        <w:t>2</w:t>
      </w:r>
      <w:r w:rsidR="006A19A3" w:rsidRPr="006A19A3">
        <w:rPr>
          <w:rFonts w:ascii="inherit" w:eastAsia="Times New Roman" w:hAnsi="inherit" w:cs="Calibri"/>
          <w:b/>
          <w:color w:val="000000" w:themeColor="text1"/>
          <w:sz w:val="30"/>
          <w:szCs w:val="24"/>
          <w:bdr w:val="none" w:sz="0" w:space="0" w:color="auto" w:frame="1"/>
          <w:shd w:val="clear" w:color="auto" w:fill="FFFFFF"/>
          <w:lang w:val="en-US" w:eastAsia="es-ES"/>
        </w:rPr>
        <w:t>_</w:t>
      </w:r>
      <w:r w:rsidR="006A19A3" w:rsidRPr="006A19A3">
        <w:rPr>
          <w:rFonts w:ascii="inherit" w:eastAsia="Times New Roman" w:hAnsi="inherit" w:cs="Calibri"/>
          <w:color w:val="000000" w:themeColor="text1"/>
          <w:sz w:val="30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</w:t>
      </w:r>
      <w:r w:rsidR="006A19A3">
        <w:rPr>
          <w:rFonts w:ascii="inherit" w:eastAsia="Times New Roman" w:hAnsi="inherit" w:cs="Calibri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Building license is granted</w:t>
      </w:r>
      <w:r w:rsidR="006A19A3" w:rsidRPr="006A19A3">
        <w:rPr>
          <w:rFonts w:ascii="inherit" w:eastAsia="Times New Roman" w:hAnsi="inherit" w:cs="Calibri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.</w:t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  <w:t xml:space="preserve">Payment of </w:t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35% o</w:t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f the construction</w:t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  <w:t>(</w:t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remaining 7</w:t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0% of sales commission is paid at this stage)</w:t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  <w:t>Construction officially begins</w:t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="006A19A3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="006A19A3">
        <w:rPr>
          <w:rFonts w:ascii="inherit" w:eastAsia="Times New Roman" w:hAnsi="inherit" w:cs="Calibri"/>
          <w:b/>
          <w:color w:val="000000" w:themeColor="text1"/>
          <w:sz w:val="30"/>
          <w:szCs w:val="24"/>
          <w:bdr w:val="none" w:sz="0" w:space="0" w:color="auto" w:frame="1"/>
          <w:shd w:val="clear" w:color="auto" w:fill="FFFFFF"/>
          <w:lang w:val="en-US" w:eastAsia="es-ES"/>
        </w:rPr>
        <w:t>3</w:t>
      </w:r>
      <w:r w:rsidR="006A19A3" w:rsidRPr="006A19A3">
        <w:rPr>
          <w:rFonts w:ascii="inherit" w:eastAsia="Times New Roman" w:hAnsi="inherit" w:cs="Calibri"/>
          <w:b/>
          <w:color w:val="000000" w:themeColor="text1"/>
          <w:sz w:val="30"/>
          <w:szCs w:val="24"/>
          <w:bdr w:val="none" w:sz="0" w:space="0" w:color="auto" w:frame="1"/>
          <w:shd w:val="clear" w:color="auto" w:fill="FFFFFF"/>
          <w:lang w:val="en-US" w:eastAsia="es-ES"/>
        </w:rPr>
        <w:t>_</w:t>
      </w:r>
      <w:r w:rsidR="006A19A3" w:rsidRPr="006A19A3">
        <w:rPr>
          <w:rFonts w:ascii="inherit" w:eastAsia="Times New Roman" w:hAnsi="inherit" w:cs="Calibri"/>
          <w:color w:val="000000" w:themeColor="text1"/>
          <w:sz w:val="30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</w:t>
      </w:r>
      <w:r w:rsidR="006A19A3">
        <w:rPr>
          <w:rFonts w:ascii="inherit" w:eastAsia="Times New Roman" w:hAnsi="inherit" w:cs="Calibri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Monthly payments</w:t>
      </w:r>
      <w:r w:rsidR="006A19A3">
        <w:rPr>
          <w:rFonts w:ascii="inherit" w:eastAsia="Times New Roman" w:hAnsi="inherit" w:cs="Calibri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="004D727A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Payments are done monthly according to actual building progress, certifications signed by architect (</w:t>
      </w:r>
      <w:proofErr w:type="spellStart"/>
      <w:r w:rsidR="004D727A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dirección</w:t>
      </w:r>
      <w:proofErr w:type="spellEnd"/>
      <w:r w:rsidR="004D727A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</w:t>
      </w:r>
      <w:proofErr w:type="spellStart"/>
      <w:r w:rsidR="004D727A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facultativa</w:t>
      </w:r>
      <w:proofErr w:type="spellEnd"/>
      <w:r w:rsidR="004D727A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).</w:t>
      </w:r>
      <w:r w:rsidR="004D727A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  <w:t>5% of payments is retained by client.</w:t>
      </w:r>
      <w:r w:rsidR="004D727A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="004D727A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="004D727A">
        <w:rPr>
          <w:rFonts w:ascii="inherit" w:eastAsia="Times New Roman" w:hAnsi="inherit" w:cs="Calibri"/>
          <w:b/>
          <w:color w:val="000000" w:themeColor="text1"/>
          <w:sz w:val="30"/>
          <w:szCs w:val="24"/>
          <w:bdr w:val="none" w:sz="0" w:space="0" w:color="auto" w:frame="1"/>
          <w:shd w:val="clear" w:color="auto" w:fill="FFFFFF"/>
          <w:lang w:val="en-US" w:eastAsia="es-ES"/>
        </w:rPr>
        <w:t>4</w:t>
      </w:r>
      <w:r w:rsidR="004D727A" w:rsidRPr="006A19A3">
        <w:rPr>
          <w:rFonts w:ascii="inherit" w:eastAsia="Times New Roman" w:hAnsi="inherit" w:cs="Calibri"/>
          <w:b/>
          <w:color w:val="000000" w:themeColor="text1"/>
          <w:sz w:val="30"/>
          <w:szCs w:val="24"/>
          <w:bdr w:val="none" w:sz="0" w:space="0" w:color="auto" w:frame="1"/>
          <w:shd w:val="clear" w:color="auto" w:fill="FFFFFF"/>
          <w:lang w:val="en-US" w:eastAsia="es-ES"/>
        </w:rPr>
        <w:t>_</w:t>
      </w:r>
      <w:r w:rsidR="004D727A" w:rsidRPr="006A19A3">
        <w:rPr>
          <w:rFonts w:ascii="inherit" w:eastAsia="Times New Roman" w:hAnsi="inherit" w:cs="Calibri"/>
          <w:color w:val="000000" w:themeColor="text1"/>
          <w:sz w:val="30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</w:t>
      </w:r>
      <w:r w:rsidR="004D727A">
        <w:rPr>
          <w:rFonts w:ascii="inherit" w:eastAsia="Times New Roman" w:hAnsi="inherit" w:cs="Calibri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Construction finished</w:t>
      </w:r>
      <w:r w:rsidR="004D727A">
        <w:rPr>
          <w:rFonts w:ascii="inherit" w:eastAsia="Times New Roman" w:hAnsi="inherit" w:cs="Calibri"/>
          <w:b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="004D727A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When construction is finished, the last payment which is the total 5% retained from previous payments, will be paid. In one of two conditions: when </w:t>
      </w:r>
      <w:proofErr w:type="spellStart"/>
      <w:r w:rsidR="004D727A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cedula</w:t>
      </w:r>
      <w:proofErr w:type="spellEnd"/>
      <w:r w:rsidR="004D727A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de </w:t>
      </w:r>
      <w:proofErr w:type="spellStart"/>
      <w:r w:rsidR="004D727A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primera</w:t>
      </w:r>
      <w:proofErr w:type="spellEnd"/>
      <w:r w:rsidR="004D727A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</w:t>
      </w:r>
      <w:proofErr w:type="spellStart"/>
      <w:r w:rsidR="004D727A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ocupación</w:t>
      </w:r>
      <w:proofErr w:type="spellEnd"/>
      <w:r w:rsidR="004D727A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is granted by city hall (after passing city hall inspection), or if the clients decides he want to start living in the house.</w:t>
      </w:r>
      <w:r w:rsidR="004D727A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  <w:t>Keys will be delivered then.</w:t>
      </w:r>
    </w:p>
    <w:p w14:paraId="1BD2902C" w14:textId="1551DB03" w:rsidR="006A19A3" w:rsidRDefault="004D727A" w:rsidP="00C31232">
      <w:pPr>
        <w:spacing w:after="0" w:line="240" w:lineRule="auto"/>
        <w:textAlignment w:val="baseline"/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</w:pPr>
      <w:r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  <w:t xml:space="preserve">From that moment, electric and water service bills will be transferred to </w:t>
      </w:r>
      <w:proofErr w:type="spellStart"/>
      <w:proofErr w:type="gramStart"/>
      <w:r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clients</w:t>
      </w:r>
      <w:proofErr w:type="spellEnd"/>
      <w:proofErr w:type="gramEnd"/>
      <w:r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accounts.</w:t>
      </w:r>
    </w:p>
    <w:p w14:paraId="0DE54D03" w14:textId="77777777" w:rsidR="006A19A3" w:rsidRDefault="006A19A3" w:rsidP="00C31232">
      <w:pPr>
        <w:spacing w:after="0" w:line="240" w:lineRule="auto"/>
        <w:textAlignment w:val="baseline"/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</w:pPr>
    </w:p>
    <w:p w14:paraId="5A883DFC" w14:textId="77F1AF76" w:rsidR="00C31232" w:rsidRPr="00056E59" w:rsidRDefault="00C31232" w:rsidP="00C31232">
      <w:pPr>
        <w:spacing w:after="0" w:line="240" w:lineRule="auto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val="en-US" w:eastAsia="es-ES"/>
        </w:rPr>
      </w:pP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Pr="00B605E0">
        <w:rPr>
          <w:rFonts w:ascii="inherit" w:eastAsia="Times New Roman" w:hAnsi="inherit" w:cs="Calibri"/>
          <w:b/>
          <w:bCs/>
          <w:color w:val="8B5FE3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Customization:</w:t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  <w:t>It´s possible to customiz</w:t>
      </w:r>
      <w:r w:rsidR="002F7494"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e</w:t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 xml:space="preserve"> different </w:t>
      </w:r>
      <w:r w:rsidR="00B605E0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items</w:t>
      </w:r>
      <w:r w:rsidRP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.</w:t>
      </w:r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  <w:t>A full specification dossier, with images and data sheets is provided.</w:t>
      </w:r>
      <w:r w:rsidR="00056E59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br/>
      </w:r>
      <w:r w:rsidR="00B605E0">
        <w:rPr>
          <w:rFonts w:ascii="inherit" w:eastAsia="Times New Roman" w:hAnsi="inherit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 w:eastAsia="es-ES"/>
        </w:rPr>
        <w:t>Prior to building of the house, visitations to suppliers showrooms can be done to see samples of tiles, kitchen furniture and countertop, doors and wardrobes.</w:t>
      </w:r>
    </w:p>
    <w:p w14:paraId="564F29AA" w14:textId="29B16A33" w:rsidR="00C95D72" w:rsidRPr="00056E59" w:rsidRDefault="00B605E0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lastRenderedPageBreak/>
        <w:t>Different colors and models to choose from.</w:t>
      </w:r>
    </w:p>
    <w:sectPr w:rsidR="00C95D72" w:rsidRPr="00056E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32"/>
    <w:rsid w:val="00056E59"/>
    <w:rsid w:val="00141D03"/>
    <w:rsid w:val="002F7494"/>
    <w:rsid w:val="004D727A"/>
    <w:rsid w:val="005673C9"/>
    <w:rsid w:val="006A19A3"/>
    <w:rsid w:val="007A0C91"/>
    <w:rsid w:val="008568A5"/>
    <w:rsid w:val="00B605E0"/>
    <w:rsid w:val="00C31232"/>
    <w:rsid w:val="00C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0F08"/>
  <w15:chartTrackingRefBased/>
  <w15:docId w15:val="{23C0A07E-98E4-47EB-8313-10D57D54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xmarkuw6x5vgyh">
    <w:name w:val="x_markuw6x5vgyh"/>
    <w:basedOn w:val="Fuentedeprrafopredeter"/>
    <w:rsid w:val="00C31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664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german loisa</dc:creator>
  <cp:keywords/>
  <dc:description/>
  <cp:lastModifiedBy>Matías Germán Loisa</cp:lastModifiedBy>
  <cp:revision>3</cp:revision>
  <dcterms:created xsi:type="dcterms:W3CDTF">2023-11-02T12:02:00Z</dcterms:created>
  <dcterms:modified xsi:type="dcterms:W3CDTF">2023-11-13T10:37:00Z</dcterms:modified>
</cp:coreProperties>
</file>